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2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新型HIT太阳能用高电子迁移率IZO掺杂靶材关键技术攻关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二、</w:t>
      </w:r>
      <w:r>
        <w:rPr>
          <w:rFonts w:hint="eastAsia" w:ascii="黑体" w:hAnsi="黑体" w:eastAsia="黑体" w:cs="黑体"/>
          <w:bCs/>
        </w:rPr>
        <w:t xml:space="preserve">研究内容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32"/>
          <w:szCs w:val="32"/>
        </w:rPr>
        <w:t>新型HIT太阳能用高电子迁移率IZO掺杂靶材关键技术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工艺主要有制粉，依照粉体要求配比进行球磨、砂磨，制成球形粉体，再通过冷等静压成型压成素胚后，进高温烧结炉，再经过表面机加工，与背管进行绑定，检验后得到最终产品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i w:val="0"/>
          <w:iCs w:val="0"/>
          <w:sz w:val="32"/>
          <w:szCs w:val="32"/>
          <w:lang w:eastAsia="zh-CN"/>
        </w:rPr>
        <w:t>通过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32"/>
          <w:szCs w:val="32"/>
        </w:rPr>
        <w:t>IZO陶瓷纳米粉体制备技术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32"/>
          <w:szCs w:val="32"/>
          <w:lang w:eastAsia="zh-CN"/>
        </w:rPr>
        <w:t>研究，制备出粒度均匀、流动性好的球形粉体；研发ITO靶材冷等静压模具及成型技术，配合成型工艺， 解决单节长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32"/>
          <w:szCs w:val="32"/>
          <w:lang w:val="en-US" w:eastAsia="zh-CN"/>
        </w:rPr>
        <w:t>1000mm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32"/>
          <w:szCs w:val="32"/>
          <w:lang w:eastAsia="zh-CN"/>
        </w:rPr>
        <w:t>m靶材的成型开裂及密度均匀性问题；研发双层加温烧结和烧结垫环技术，解决底部与承烧板接触面阻力大，烧结开裂及靶材变形的难题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32"/>
          <w:szCs w:val="32"/>
          <w:lang w:eastAsia="zh-CN"/>
        </w:rPr>
        <w:t>研发一体式绑定技术，绑定率由原来的  95%上升到99%以上。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新型显示IZO靶材关键技术研发，在HIT太阳能应用，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主要技术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指标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参数达到：成份配比In2O3；ZnO：90:10WT%；相对密度：≥98.5%；纯度≥99.99%；晶粒尺寸：≤5µm；电阻率≤3*10-4Ω.cm；绑定率达99%。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2、形成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5项以上发明专利，产权归属企业；制定企业标准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开发新产品、新技术、新工艺、新装置等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项。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  <w:r>
        <w:rPr>
          <w:rFonts w:hint="eastAsia" w:ascii="仿宋_GB2312" w:hAnsi="仿宋_GB2312" w:eastAsia="仿宋_GB2312" w:cs="仿宋_GB2312"/>
          <w:bCs/>
          <w:lang w:val="en-US" w:eastAsia="zh-CN"/>
        </w:rPr>
        <w:t>3200</w:t>
      </w:r>
      <w:r>
        <w:rPr>
          <w:rFonts w:hint="eastAsia" w:ascii="仿宋_GB2312" w:hAnsi="仿宋_GB2312" w:eastAsia="仿宋_GB2312" w:cs="仿宋_GB2312"/>
          <w:bCs/>
        </w:rPr>
        <w:t>万元</w:t>
      </w:r>
      <w:r>
        <w:rPr>
          <w:rFonts w:hint="eastAsia" w:ascii="仿宋_GB2312" w:hAnsi="仿宋_GB2312" w:cs="仿宋_GB2312"/>
          <w:bCs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黑体" w:hAnsi="黑体" w:eastAsia="黑体" w:cs="黑体"/>
          <w:bCs/>
          <w:color w:val="auto"/>
          <w:kern w:val="2"/>
          <w:sz w:val="32"/>
          <w:szCs w:val="20"/>
          <w:lang w:val="en-US" w:eastAsia="zh-CN" w:bidi="ar-SA"/>
        </w:rPr>
        <w:t>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Cs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Cs/>
          <w:color w:val="auto"/>
          <w:kern w:val="2"/>
          <w:sz w:val="32"/>
          <w:szCs w:val="20"/>
          <w:lang w:val="en-US" w:eastAsia="zh-CN" w:bidi="ar-SA"/>
        </w:rPr>
        <w:t>芜湖映日科股份有限公司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76861"/>
    <w:multiLevelType w:val="singleLevel"/>
    <w:tmpl w:val="FED7686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527CC47"/>
    <w:multiLevelType w:val="singleLevel"/>
    <w:tmpl w:val="4527CC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98379A5"/>
    <w:rsid w:val="0C953095"/>
    <w:rsid w:val="0D160255"/>
    <w:rsid w:val="0F2E18A9"/>
    <w:rsid w:val="1911415D"/>
    <w:rsid w:val="1A0F355B"/>
    <w:rsid w:val="1B105CF8"/>
    <w:rsid w:val="227B5A49"/>
    <w:rsid w:val="232151F9"/>
    <w:rsid w:val="23BB0BF0"/>
    <w:rsid w:val="294E2F13"/>
    <w:rsid w:val="2CB31B91"/>
    <w:rsid w:val="35366B70"/>
    <w:rsid w:val="3804405F"/>
    <w:rsid w:val="3A0A1858"/>
    <w:rsid w:val="3F2758BB"/>
    <w:rsid w:val="4A130DF8"/>
    <w:rsid w:val="4A9D0D5A"/>
    <w:rsid w:val="4FF81F3E"/>
    <w:rsid w:val="578A123E"/>
    <w:rsid w:val="5A782318"/>
    <w:rsid w:val="5D847B10"/>
    <w:rsid w:val="5DCC34B5"/>
    <w:rsid w:val="68BD0BE9"/>
    <w:rsid w:val="6E5E092F"/>
    <w:rsid w:val="74B645D5"/>
    <w:rsid w:val="7F03759F"/>
    <w:rsid w:val="7FA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39</Words>
  <Characters>225</Characters>
  <Lines>1</Lines>
  <Paragraphs>1</Paragraphs>
  <TotalTime>3</TotalTime>
  <ScaleCrop>false</ScaleCrop>
  <LinksUpToDate>false</LinksUpToDate>
  <CharactersWithSpaces>263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cp:lastPrinted>2021-07-24T00:48:00Z</cp:lastPrinted>
  <dcterms:modified xsi:type="dcterms:W3CDTF">2021-10-27T08:32:47Z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A99A63EF1C084962AEEA0B89B0E8E0C2</vt:lpwstr>
  </property>
</Properties>
</file>