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6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r>
        <w:rPr>
          <w:rFonts w:hint="eastAsia" w:ascii="仿宋_GB2312" w:hAnsi="仿宋_GB2312" w:eastAsia="仿宋_GB2312" w:cs="仿宋_GB2312"/>
          <w:lang w:val="en-US" w:eastAsia="zh-CN"/>
        </w:rPr>
        <w:t>基于</w:t>
      </w:r>
      <w:r>
        <w:rPr>
          <w:rFonts w:hint="eastAsia" w:ascii="仿宋_GB2312" w:hAnsi="仿宋_GB2312" w:eastAsia="仿宋_GB2312" w:cs="仿宋_GB2312"/>
        </w:rPr>
        <w:t>6fm激振力</w:t>
      </w:r>
      <w:r>
        <w:rPr>
          <w:rFonts w:hint="eastAsia" w:ascii="仿宋_GB2312" w:hAnsi="仿宋_GB2312" w:eastAsia="仿宋_GB2312" w:cs="仿宋_GB2312"/>
          <w:lang w:val="en-US" w:eastAsia="zh-CN"/>
        </w:rPr>
        <w:t>机理分析的空调</w:t>
      </w:r>
      <w:r>
        <w:rPr>
          <w:rFonts w:hint="eastAsia" w:ascii="仿宋_GB2312" w:hAnsi="仿宋_GB2312" w:eastAsia="仿宋_GB2312" w:cs="仿宋_GB2312"/>
        </w:rPr>
        <w:t>变频压缩机研</w:t>
      </w:r>
      <w:r>
        <w:rPr>
          <w:rFonts w:hint="eastAsia" w:ascii="仿宋_GB2312" w:hAnsi="仿宋_GB2312" w:eastAsia="仿宋_GB2312" w:cs="仿宋_GB2312"/>
          <w:lang w:val="en-US" w:eastAsia="zh-CN"/>
        </w:rPr>
        <w:t>究</w:t>
      </w:r>
      <w:r>
        <w:rPr>
          <w:rFonts w:hint="eastAsia" w:ascii="仿宋_GB2312" w:hAnsi="仿宋_GB2312" w:eastAsia="仿宋_GB2312" w:cs="仿宋_GB2312"/>
        </w:rPr>
        <w:t>与应用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lang w:val="en-US" w:eastAsia="zh-CN"/>
        </w:rPr>
        <w:t>开展基于6fm激振力机理分析的空调变频压缩机的技术及可靠性、产业化的研究，研究内容：①研究6fm电磁激振力的产生机理并进行解析推导；②基于ANSYS有限元谐响应数值分析方法，进行6fm电磁激振力的关键要素提炼并提出要素改进建议，识别关键因子且对敏感性分析；③提出一种空调用变频空调压缩机创新结构，如转子磁极最优磁导的结构，并进行结构设计研究；④基于有限元谐响应分析方法，对创新结构进行评价分析。从而形成从设计、核心工艺开发到规模化制造的年产500万台空调压缩机能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考核指标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完成基于6fm激振力机理分析的空调变频压缩机研发，可广泛用于家用空调、工业空调、商用空调中，各关键指标的重要参数如下：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1、技术指标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①压缩机能力（W）（SEER 60/90Hz)：≥3405/3850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②COP(%)（SEER 60/90Hz)：≥396%/246%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③噪音(dBa)（SEER 60/90Hz)：≤66+4/71+4；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④切向振动(m/s2)：≤12。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2、成果转化指标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项目完成时，开发新产品1个、新工艺2个，实用新型4项，授权实用新型专利3项，引进本科人才3人，制定企业标准1项。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lang w:val="en-US" w:eastAsia="zh-CN"/>
        </w:rPr>
      </w:pPr>
      <w:r>
        <w:rPr>
          <w:rFonts w:hint="eastAsia" w:ascii="楷体_GB2312" w:hAnsi="楷体_GB2312" w:eastAsia="楷体_GB2312" w:cs="楷体_GB2312"/>
          <w:lang w:val="en-US" w:eastAsia="zh-CN"/>
        </w:rPr>
        <w:t>3、经济指标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在项目执行期内，新增销售收入6000万元，利税600万元。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  <w:lang w:val="en-US" w:eastAsia="zh-CN"/>
        </w:rPr>
      </w:pPr>
      <w:r>
        <w:rPr>
          <w:rFonts w:hint="eastAsia" w:ascii="黑体" w:hAnsi="黑体" w:eastAsia="黑体" w:cs="黑体"/>
          <w:bCs/>
          <w:lang w:val="en-US" w:eastAsia="zh-CN"/>
        </w:rPr>
        <w:t xml:space="preserve">项目研发总投入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2300万元</w:t>
      </w:r>
      <w:r>
        <w:rPr>
          <w:rFonts w:hint="eastAsia" w:ascii="仿宋_GB2312" w:hAnsi="仿宋_GB2312" w:cs="仿宋_GB231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2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20"/>
          <w:lang w:val="en-US" w:eastAsia="zh-CN" w:bidi="ar-SA"/>
        </w:rPr>
        <w:t>安徽美芝精密制造有限公司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@文星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6C1C5C"/>
    <w:multiLevelType w:val="singleLevel"/>
    <w:tmpl w:val="AD6C1C5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11286F"/>
    <w:multiLevelType w:val="singleLevel"/>
    <w:tmpl w:val="4211286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11F0"/>
    <w:rsid w:val="00A8186D"/>
    <w:rsid w:val="00A81938"/>
    <w:rsid w:val="00A819B6"/>
    <w:rsid w:val="00A81BF7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33B"/>
    <w:rsid w:val="00B0684B"/>
    <w:rsid w:val="00B07018"/>
    <w:rsid w:val="00B0765C"/>
    <w:rsid w:val="00B110C7"/>
    <w:rsid w:val="00B11597"/>
    <w:rsid w:val="00B11A69"/>
    <w:rsid w:val="00B11AC0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143C1080"/>
    <w:rsid w:val="1F362030"/>
    <w:rsid w:val="274F16A6"/>
    <w:rsid w:val="2D942C42"/>
    <w:rsid w:val="481E6C96"/>
    <w:rsid w:val="73C2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kern w:val="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39</Words>
  <Characters>225</Characters>
  <Lines>1</Lines>
  <Paragraphs>1</Paragraphs>
  <TotalTime>10</TotalTime>
  <ScaleCrop>false</ScaleCrop>
  <LinksUpToDate>false</LinksUpToDate>
  <CharactersWithSpaces>263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Administrator</cp:lastModifiedBy>
  <dcterms:modified xsi:type="dcterms:W3CDTF">2021-10-27T08:34:55Z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8F601573D7D44A80A1837CECEC643916</vt:lpwstr>
  </property>
</Properties>
</file>