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0"/>
        <w:jc w:val="center"/>
        <w:textAlignment w:val="auto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18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</w:pPr>
      <w:bookmarkStart w:id="0" w:name="_GoBack"/>
      <w:r>
        <w:rPr>
          <w:rFonts w:hint="eastAsia"/>
        </w:rPr>
        <w:t>600KG级车载式隐身高速靶机平台研发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二、研究内容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szCs w:val="32"/>
        </w:rPr>
      </w:pPr>
      <w:r>
        <w:rPr>
          <w:rFonts w:hint="eastAsia"/>
          <w:szCs w:val="32"/>
        </w:rPr>
        <w:t>针对军方提出的大尺寸、高隐身靶机需求，研制一套</w:t>
      </w:r>
      <w:r>
        <w:rPr>
          <w:rFonts w:hint="eastAsia"/>
        </w:rPr>
        <w:t>600KG级车载式隐身高速无人机系统</w:t>
      </w:r>
      <w:r>
        <w:rPr>
          <w:rFonts w:hint="eastAsia"/>
          <w:szCs w:val="32"/>
        </w:rPr>
        <w:t>，</w:t>
      </w:r>
      <w:r>
        <w:rPr>
          <w:szCs w:val="32"/>
        </w:rPr>
        <w:t>模拟复杂电磁环境下隐身、准隐身战斗机的</w:t>
      </w:r>
      <w:r>
        <w:rPr>
          <w:rFonts w:hint="eastAsia"/>
          <w:szCs w:val="32"/>
        </w:rPr>
        <w:t>光电</w:t>
      </w:r>
      <w:r>
        <w:rPr>
          <w:szCs w:val="32"/>
        </w:rPr>
        <w:t>和机动特性</w:t>
      </w:r>
      <w:r>
        <w:rPr>
          <w:rFonts w:hint="eastAsia"/>
          <w:szCs w:val="32"/>
        </w:rPr>
        <w:t>，</w:t>
      </w:r>
      <w:r>
        <w:rPr>
          <w:szCs w:val="32"/>
        </w:rPr>
        <w:t>用于考核</w:t>
      </w:r>
      <w:r>
        <w:rPr>
          <w:rFonts w:hint="eastAsia"/>
          <w:szCs w:val="32"/>
        </w:rPr>
        <w:t>先进</w:t>
      </w:r>
      <w:r>
        <w:rPr>
          <w:szCs w:val="32"/>
        </w:rPr>
        <w:t>武器系统对隐身、大机动目标攻击能力和引战配合能力。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szCs w:val="32"/>
        </w:rPr>
      </w:pPr>
      <w:r>
        <w:rPr>
          <w:rFonts w:hint="eastAsia"/>
        </w:rPr>
        <w:t>项目将研究的关键技术有：</w:t>
      </w:r>
      <w:r>
        <w:rPr>
          <w:rFonts w:hint="eastAsia"/>
          <w:szCs w:val="32"/>
        </w:rPr>
        <w:t>中大型隐身高速无人飞行平台设计、高动态响应的低空避障导航技术、</w:t>
      </w:r>
      <w:r>
        <w:rPr>
          <w:szCs w:val="32"/>
        </w:rPr>
        <w:t>高速密集编队</w:t>
      </w:r>
      <w:r>
        <w:rPr>
          <w:rFonts w:hint="eastAsia"/>
          <w:szCs w:val="32"/>
        </w:rPr>
        <w:t>飞行</w:t>
      </w:r>
      <w:r>
        <w:rPr>
          <w:szCs w:val="32"/>
        </w:rPr>
        <w:t>控制技术</w:t>
      </w:r>
      <w:r>
        <w:rPr>
          <w:rFonts w:hint="eastAsia"/>
          <w:szCs w:val="32"/>
        </w:rPr>
        <w:t>、</w:t>
      </w:r>
      <w:r>
        <w:rPr>
          <w:szCs w:val="32"/>
        </w:rPr>
        <w:t>三维自主程控飞行</w:t>
      </w:r>
      <w:r>
        <w:rPr>
          <w:rFonts w:hint="eastAsia"/>
          <w:szCs w:val="32"/>
        </w:rPr>
        <w:t>控制技术、</w:t>
      </w:r>
      <w:r>
        <w:rPr>
          <w:szCs w:val="32"/>
        </w:rPr>
        <w:t>人在回路控制技术</w:t>
      </w:r>
      <w:r>
        <w:rPr>
          <w:rFonts w:hint="eastAsia"/>
          <w:szCs w:val="32"/>
        </w:rPr>
        <w:t>、模块集成化</w:t>
      </w:r>
      <w:r>
        <w:rPr>
          <w:szCs w:val="32"/>
        </w:rPr>
        <w:t>车载发射技术等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  <w:szCs w:val="32"/>
        </w:rPr>
      </w:pPr>
      <w:r>
        <w:rPr>
          <w:rFonts w:hint="eastAsia"/>
          <w:szCs w:val="32"/>
        </w:rPr>
        <w:t>通过开展以上技术的设计、试验工作及可靠性、产业化等研究，形成从设计、核心工艺开发到规模化制造的能力，建成一条年产不低于100架的生产线，填补国内市场空白，保障部队作训试验需要。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完成无人机系统研发，应用军事训练，关键指标如下：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1.机长：≥6m（不含空速管）；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2.翼展：≥4.5m；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3.最高飞行高度：≥13000m（海高）；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4.最低飞行高度：≤50m（相高）；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5.最大飞行速度：≥950km/h（海高5000m）；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6.机动过载：稳定盘旋过载≥6G，最大水平过载≥9g（无外挂）；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7.RCS（前向±30°）：X/Ku/Ka≤0.01㎡；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8.测控半径：≥200km；</w:t>
      </w:r>
      <w:r>
        <w:rPr>
          <w:rFonts w:hint="eastAsia" w:ascii="仿宋_GB2312" w:hAnsi="仿宋_GB2312" w:eastAsia="仿宋_GB2312" w:cs="仿宋_GB231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9.续航时间：≥60min；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10.最大载荷质量：≥60kg（内埋和外挂）；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11.任务可靠度：≥0.9；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  <w:lang w:eastAsia="zh-CN"/>
        </w:rPr>
      </w:pPr>
      <w:r>
        <w:rPr>
          <w:rFonts w:hint="eastAsia" w:ascii="黑体" w:hAnsi="黑体" w:eastAsia="黑体" w:cs="黑体"/>
          <w:bCs/>
        </w:rPr>
        <w:t>四、项目研发总投</w:t>
      </w:r>
      <w:r>
        <w:rPr>
          <w:rFonts w:hint="eastAsia" w:ascii="黑体" w:hAnsi="黑体" w:eastAsia="黑体" w:cs="黑体"/>
          <w:bCs/>
          <w:lang w:eastAsia="zh-CN"/>
        </w:rPr>
        <w:t>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</w:pPr>
      <w:r>
        <w:rPr>
          <w:rFonts w:hint="eastAsia"/>
        </w:rPr>
        <w:t>3000万元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0"/>
          <w:lang w:val="en-US" w:eastAsia="zh-CN" w:bidi="ar-SA"/>
        </w:rPr>
        <w:t>芜湖创联航空装备产业研究院有限公司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楷体_GB2312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123A2"/>
    <w:multiLevelType w:val="singleLevel"/>
    <w:tmpl w:val="1EC123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6DF82E"/>
    <w:multiLevelType w:val="singleLevel"/>
    <w:tmpl w:val="696DF82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0776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423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4F"/>
    <w:rsid w:val="00126AC6"/>
    <w:rsid w:val="00127465"/>
    <w:rsid w:val="00127FE1"/>
    <w:rsid w:val="00130A88"/>
    <w:rsid w:val="00131753"/>
    <w:rsid w:val="00131FDE"/>
    <w:rsid w:val="001329D8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9C8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6A55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364"/>
    <w:rsid w:val="003E1610"/>
    <w:rsid w:val="003E173D"/>
    <w:rsid w:val="003E221F"/>
    <w:rsid w:val="003E267A"/>
    <w:rsid w:val="003E31D4"/>
    <w:rsid w:val="003E3E40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0AE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17D9B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77F7C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B46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63E"/>
    <w:rsid w:val="006017C7"/>
    <w:rsid w:val="00601A91"/>
    <w:rsid w:val="00602175"/>
    <w:rsid w:val="0060283F"/>
    <w:rsid w:val="00602CC8"/>
    <w:rsid w:val="0060367E"/>
    <w:rsid w:val="00603922"/>
    <w:rsid w:val="0060398D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0F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3E35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5F54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284A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1B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A7626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B7ACF"/>
    <w:rsid w:val="008C007C"/>
    <w:rsid w:val="008C0145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626E"/>
    <w:rsid w:val="00916E69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4FDD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38D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0F3C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1E3B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2E0E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3680"/>
    <w:rsid w:val="00F54715"/>
    <w:rsid w:val="00F55AB2"/>
    <w:rsid w:val="00F561C6"/>
    <w:rsid w:val="00F60451"/>
    <w:rsid w:val="00F60457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7E90547"/>
    <w:rsid w:val="182969F0"/>
    <w:rsid w:val="225548EF"/>
    <w:rsid w:val="6F6E7FA5"/>
    <w:rsid w:val="7003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ind w:left="106"/>
      <w:jc w:val="left"/>
    </w:pPr>
    <w:rPr>
      <w:rFonts w:ascii="仿宋_GB2312" w:hAnsi="仿宋_GB2312" w:cs="仿宋_GB2312"/>
      <w:kern w:val="0"/>
      <w:szCs w:val="32"/>
      <w:lang w:val="zh-CN" w:bidi="zh-CN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正文文本 Char"/>
    <w:basedOn w:val="7"/>
    <w:link w:val="3"/>
    <w:qFormat/>
    <w:uiPriority w:val="1"/>
    <w:rPr>
      <w:rFonts w:ascii="仿宋_GB2312" w:hAnsi="仿宋_GB2312" w:eastAsia="仿宋_GB2312" w:cs="仿宋_GB2312"/>
      <w:kern w:val="0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276D6-BA94-4C41-9A46-E656F807D7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123</Words>
  <Characters>704</Characters>
  <Lines>5</Lines>
  <Paragraphs>1</Paragraphs>
  <TotalTime>3</TotalTime>
  <ScaleCrop>false</ScaleCrop>
  <LinksUpToDate>false</LinksUpToDate>
  <CharactersWithSpaces>826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2021-10-27T08:49:10Z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61C5DDC2BBBF46CAAC9A0E4A1789D7EE</vt:lpwstr>
  </property>
</Properties>
</file>