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19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bookmarkStart w:id="0" w:name="_GoBack"/>
      <w:r>
        <w:rPr>
          <w:rFonts w:hint="eastAsia" w:ascii="仿宋_GB2312" w:hAnsi="仿宋_GB2312" w:eastAsia="仿宋_GB2312" w:cs="仿宋_GB2312"/>
          <w:bCs/>
        </w:rPr>
        <w:t>中华草龟种质资源创制及高效利用关键技术与应用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二</w:t>
      </w:r>
      <w:r>
        <w:rPr>
          <w:rFonts w:hint="eastAsia" w:ascii="黑体" w:hAnsi="黑体" w:eastAsia="黑体" w:cs="黑体"/>
          <w:bCs/>
        </w:rPr>
        <w:t>、研究内容</w:t>
      </w:r>
      <w:r>
        <w:rPr>
          <w:rFonts w:ascii="黑体" w:hAnsi="黑体" w:eastAsia="黑体" w:cs="黑体"/>
          <w:bCs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系统收集野生中华草龟种群，利用线粒体 COI 基因序列、微卫星 (SSR) 多态性等分子生物学手段，分析不同种群核苷酸多样性、等位基因丰富度、期望杂合度和种群间遗传分化等遗传学特征，进行种质资源鉴定；通过各种群生长曲线和遗传多样性指数对比，筛选生长迅速、饵料系数低、发病率低、体型体色佳的优势群体，并对性成熟群体进行人工扩繁，监测F1代存活与生长情况；探明孵化介质、温度、湿度等关键环境因子对中华草龟胚胎发育的影响，建立中华草龟高效繁育模式；开展中华草龟功能性、生态型、无抗化新健康养殖模式研究，构建中华草龟健康养殖技术及标准化生产操作规程并示范推广，实现多元化、绿色化养殖，形成从设计、核心工艺开发到规模化生产，年产优质中华草龟50万吨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 xml:space="preserve">1.建立优良中华草龟核心保种群1000组；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 xml:space="preserve">2.形成中华草龟高效繁育、生态养殖与尾水处理技术；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3.申请专利 2</w:t>
      </w:r>
      <w:r>
        <w:rPr>
          <w:rFonts w:hint="eastAsia" w:ascii="仿宋_GB2312" w:hAnsi="仿宋_GB2312" w:cs="仿宋_GB2312"/>
          <w:bCs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Cs/>
        </w:rPr>
        <w:t>3 件，制定企业标准 2</w:t>
      </w:r>
      <w:r>
        <w:rPr>
          <w:rFonts w:hint="eastAsia" w:ascii="仿宋_GB2312" w:hAnsi="仿宋_GB2312" w:cs="仿宋_GB2312"/>
          <w:bCs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Cs/>
        </w:rPr>
        <w:t>3 件，发表论文 2</w:t>
      </w:r>
      <w:r>
        <w:rPr>
          <w:rFonts w:hint="eastAsia" w:ascii="仿宋_GB2312" w:hAnsi="仿宋_GB2312" w:cs="仿宋_GB2312"/>
          <w:bCs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Cs/>
        </w:rPr>
        <w:t xml:space="preserve">4 篇；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 xml:space="preserve">4.年向社会供应优质龟苗增加100万只，增加优质商品中华草龟150万吨；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5.新增销售收入1500万元，新增利润约450万元。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四、项目研发总投入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200" w:firstLine="0" w:firstLineChars="0"/>
        <w:jc w:val="both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eastAsia="仿宋_GB2312" w:cs="仿宋_GB2312"/>
          <w:bCs/>
        </w:rPr>
        <w:t>1560万元</w:t>
      </w:r>
      <w:r>
        <w:rPr>
          <w:rFonts w:hint="eastAsia" w:ascii="仿宋_GB2312" w:hAnsi="仿宋_GB2312" w:eastAsia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lang w:eastAsia="zh-CN"/>
        </w:rPr>
      </w:pPr>
      <w:r>
        <w:rPr>
          <w:rFonts w:hint="eastAsia" w:ascii="黑体" w:hAnsi="黑体" w:eastAsia="黑体" w:cs="黑体"/>
          <w:lang w:eastAsia="zh-CN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color w:val="auto"/>
          <w:kern w:val="2"/>
          <w:sz w:val="32"/>
          <w:szCs w:val="20"/>
          <w:lang w:val="en-US" w:eastAsia="zh-CN" w:bidi="ar-SA"/>
        </w:rPr>
        <w:t>安徽蓝田农业集团有限公司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@方正粗黑宋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271BDE"/>
    <w:multiLevelType w:val="singleLevel"/>
    <w:tmpl w:val="E3271B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980BFB3"/>
    <w:multiLevelType w:val="singleLevel"/>
    <w:tmpl w:val="7980BFB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6343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5A06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99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00E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596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44D8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AC7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4AC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A7DAB"/>
    <w:rsid w:val="00EB043D"/>
    <w:rsid w:val="00EB0696"/>
    <w:rsid w:val="00EB08F4"/>
    <w:rsid w:val="00EB0E96"/>
    <w:rsid w:val="00EB1C8F"/>
    <w:rsid w:val="00EB2036"/>
    <w:rsid w:val="00EB2121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5AE0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968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0D300F94"/>
    <w:rsid w:val="117E5CA4"/>
    <w:rsid w:val="34DA5817"/>
    <w:rsid w:val="5B25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er Char"/>
    <w:basedOn w:val="6"/>
    <w:link w:val="4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Footer Char"/>
    <w:basedOn w:val="6"/>
    <w:link w:val="3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2</Pages>
  <Words>137</Words>
  <Characters>787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2021-10-27T08:49:57Z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5C7CF2075519482C94C70E483191735F</vt:lpwstr>
  </property>
</Properties>
</file>