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DE601BD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安徽省百所高校百万大学生科普</w:t>
      </w:r>
    </w:p>
    <w:p w14:paraId="44A2CC03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创</w:t>
      </w:r>
    </w:p>
    <w:p w14:paraId="6E6C6853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意</w:t>
      </w:r>
    </w:p>
    <w:p w14:paraId="2F95279C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创</w:t>
      </w:r>
    </w:p>
    <w:p w14:paraId="11293C8A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新</w:t>
      </w:r>
    </w:p>
    <w:p w14:paraId="2086233D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大</w:t>
      </w:r>
    </w:p>
    <w:p w14:paraId="04769986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赛</w:t>
      </w:r>
    </w:p>
    <w:p w14:paraId="15371DA7"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申</w:t>
      </w:r>
    </w:p>
    <w:p w14:paraId="526876B9"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报</w:t>
      </w:r>
    </w:p>
    <w:p w14:paraId="127390C1"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书</w:t>
      </w:r>
    </w:p>
    <w:p w14:paraId="5C87716F"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作品名称</w:t>
      </w:r>
      <w:r>
        <w:rPr>
          <w:rFonts w:hint="eastAsia" w:ascii="方正黑体_GBK" w:eastAsia="方正黑体_GBK"/>
          <w:sz w:val="32"/>
          <w:szCs w:val="28"/>
          <w:lang w:eastAsia="zh-CN"/>
        </w:rPr>
        <w:t>：（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动物界的“社牛”与“社恐”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 w14:paraId="75566422"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参赛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大</w:t>
      </w:r>
      <w:r>
        <w:rPr>
          <w:rFonts w:hint="eastAsia" w:ascii="方正黑体_GBK" w:eastAsia="方正黑体_GBK"/>
          <w:sz w:val="32"/>
          <w:szCs w:val="28"/>
        </w:rPr>
        <w:t>分类：</w:t>
      </w:r>
      <w:r>
        <w:rPr>
          <w:rFonts w:hint="eastAsia" w:ascii="方正黑体_GBK" w:eastAsia="方正黑体_GBK"/>
          <w:sz w:val="32"/>
          <w:szCs w:val="28"/>
          <w:lang w:eastAsia="zh-CN"/>
        </w:rPr>
        <w:t>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科普展演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 w14:paraId="38AC0F57"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参赛子分类：</w:t>
      </w:r>
      <w:r>
        <w:rPr>
          <w:rFonts w:hint="eastAsia" w:ascii="方正黑体_GBK" w:eastAsia="方正黑体_GBK"/>
          <w:sz w:val="32"/>
          <w:szCs w:val="28"/>
          <w:lang w:eastAsia="zh-CN"/>
        </w:rPr>
        <w:t>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科普讲解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 w14:paraId="0AF6D36A">
      <w:pPr>
        <w:widowControl/>
        <w:jc w:val="left"/>
      </w:pPr>
      <w:r>
        <w:br w:type="page"/>
      </w:r>
    </w:p>
    <w:p w14:paraId="299C3E97">
      <w:pPr>
        <w:pStyle w:val="11"/>
        <w:numPr>
          <w:ilvl w:val="0"/>
          <w:numId w:val="1"/>
        </w:numPr>
        <w:ind w:left="720" w:leftChars="0" w:firstLineChars="0"/>
        <w:rPr>
          <w:rFonts w:hint="eastAsia" w:ascii="仿宋_GB2312" w:eastAsia="仿宋_GB2312"/>
          <w:sz w:val="32"/>
          <w:szCs w:val="28"/>
          <w:lang w:val="en-US" w:eastAsia="zh-CN"/>
        </w:rPr>
      </w:pPr>
      <w:r>
        <w:rPr>
          <w:rFonts w:hint="eastAsia" w:ascii="方正黑体_GBK" w:eastAsia="方正黑体_GBK"/>
          <w:sz w:val="32"/>
          <w:szCs w:val="28"/>
        </w:rPr>
        <w:t>作品简介</w:t>
      </w:r>
    </w:p>
    <w:p w14:paraId="79C410E8">
      <w:pPr>
        <w:pStyle w:val="11"/>
        <w:numPr>
          <w:ilvl w:val="0"/>
          <w:numId w:val="0"/>
        </w:numPr>
        <w:ind w:leftChars="0" w:firstLine="640" w:firstLineChars="200"/>
        <w:rPr>
          <w:rFonts w:hint="eastAsia" w:ascii="仿宋_GB2312" w:eastAsia="仿宋_GB2312"/>
          <w:sz w:val="32"/>
          <w:szCs w:val="28"/>
          <w:lang w:val="en-US" w:eastAsia="zh-CN"/>
        </w:rPr>
      </w:pPr>
      <w:r>
        <w:rPr>
          <w:rFonts w:hint="eastAsia" w:ascii="仿宋_GB2312" w:eastAsia="仿宋_GB2312"/>
          <w:sz w:val="32"/>
          <w:szCs w:val="28"/>
          <w:lang w:val="en-US" w:eastAsia="zh-CN"/>
        </w:rPr>
        <w:t>《动物界的“社牛”与“社恐”》是一部集科普性与趣味性于一体的讲解项目，旨在通过生动有趣的方式，向公众揭示动物世界中不同物种在社交行为上的极端差异。本项目聚焦于那些在自然界中表现出极强社交能力（“社牛”）与极度避免社交（“社恐”）的动物代表，探讨其背后的生物学机制、生存策略以及对生态系统的影响。通过对比分析，不仅增进观众对动物行为学的理解，还激发对生物多样性保护的兴趣。</w:t>
      </w:r>
    </w:p>
    <w:p w14:paraId="75216882">
      <w:pPr>
        <w:pStyle w:val="11"/>
        <w:numPr>
          <w:ilvl w:val="0"/>
          <w:numId w:val="1"/>
        </w:numPr>
        <w:ind w:left="720" w:leftChars="0" w:hanging="720" w:firstLineChars="0"/>
        <w:rPr>
          <w:rFonts w:hint="eastAsia" w:ascii="方正黑体_GBK" w:eastAsia="方正黑体_GBK"/>
          <w:sz w:val="32"/>
          <w:szCs w:val="28"/>
          <w:lang w:val="en-US" w:eastAsia="zh-CN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作品代表展示图、效果图</w:t>
      </w:r>
    </w:p>
    <w:p w14:paraId="242F7D7D">
      <w:pPr>
        <w:pStyle w:val="11"/>
        <w:ind w:left="720" w:firstLine="0" w:firstLineChars="0"/>
        <w:rPr>
          <w:rFonts w:hint="eastAsia" w:ascii="仿宋_GB2312" w:eastAsia="仿宋_GB2312"/>
          <w:sz w:val="32"/>
          <w:szCs w:val="28"/>
          <w:lang w:val="en-US" w:eastAsia="zh-CN"/>
        </w:rPr>
      </w:pPr>
      <w:r>
        <w:rPr>
          <w:rFonts w:hint="eastAsia" w:ascii="仿宋_GB2312" w:eastAsia="仿宋_GB2312"/>
          <w:sz w:val="32"/>
          <w:szCs w:val="28"/>
          <w:lang w:val="en-US" w:eastAsia="zh-CN"/>
        </w:rPr>
        <w:drawing>
          <wp:inline distT="0" distB="0" distL="114300" distR="114300">
            <wp:extent cx="4794250" cy="3378200"/>
            <wp:effectExtent l="0" t="0" r="6350" b="0"/>
            <wp:docPr id="1" name="图片 1" descr="制作双图拼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制作双图拼接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94250" cy="337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7F038">
      <w:pPr>
        <w:pStyle w:val="11"/>
        <w:ind w:left="720" w:firstLine="0" w:firstLineChars="0"/>
        <w:rPr>
          <w:rFonts w:hint="default" w:ascii="仿宋_GB2312" w:eastAsia="仿宋_GB2312"/>
          <w:sz w:val="32"/>
          <w:szCs w:val="28"/>
          <w:lang w:val="en-US" w:eastAsia="zh-CN"/>
        </w:rPr>
      </w:pPr>
      <w:r>
        <w:rPr>
          <w:rFonts w:hint="eastAsia" w:ascii="仿宋_GB2312" w:eastAsia="仿宋_GB2312"/>
          <w:sz w:val="32"/>
          <w:szCs w:val="28"/>
          <w:lang w:val="en-US" w:eastAsia="zh-CN"/>
        </w:rPr>
        <w:t>图注：图为左侧为一群热闹非凡的非洲象群，它们相互嬉戏、交流，象征着“社牛”；右侧则是一只独居的雪或树蛙隐匿于茂密森林或树叶间，眼神警惕，体现“社恐”特质。</w:t>
      </w:r>
    </w:p>
    <w:p w14:paraId="4249D27D">
      <w:pPr>
        <w:pStyle w:val="11"/>
        <w:ind w:left="720" w:firstLine="0" w:firstLineChars="0"/>
        <w:rPr>
          <w:rFonts w:hint="eastAsia" w:ascii="仿宋_GB2312" w:eastAsia="仿宋_GB2312"/>
          <w:sz w:val="32"/>
          <w:szCs w:val="28"/>
          <w:lang w:val="en-US" w:eastAsia="zh-CN"/>
        </w:rPr>
      </w:pPr>
    </w:p>
    <w:p w14:paraId="44C7D93F">
      <w:pPr>
        <w:pStyle w:val="11"/>
        <w:numPr>
          <w:ilvl w:val="0"/>
          <w:numId w:val="1"/>
        </w:numPr>
        <w:ind w:left="720" w:leftChars="0" w:firstLineChars="0"/>
        <w:rPr>
          <w:rFonts w:ascii="仿宋_GB2312" w:eastAsia="仿宋_GB2312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科学原理及方法</w:t>
      </w:r>
    </w:p>
    <w:p w14:paraId="1C223E67">
      <w:pPr>
        <w:pStyle w:val="2"/>
        <w:keepNext w:val="0"/>
        <w:keepLines w:val="0"/>
        <w:widowControl/>
        <w:suppressLineNumbers w:val="0"/>
        <w:shd w:val="clear" w:fill="FFFFFF"/>
        <w:jc w:val="left"/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  <w:t>科学原理</w:t>
      </w:r>
    </w:p>
    <w:p w14:paraId="179FDF24">
      <w:pPr>
        <w:pStyle w:val="2"/>
        <w:keepNext w:val="0"/>
        <w:keepLines w:val="0"/>
        <w:widowControl/>
        <w:numPr>
          <w:ilvl w:val="0"/>
          <w:numId w:val="2"/>
        </w:numPr>
        <w:suppressLineNumbers w:val="0"/>
        <w:shd w:val="clear" w:fill="FFFFFF"/>
        <w:ind w:firstLine="640" w:firstLineChars="200"/>
        <w:jc w:val="left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动物行为学基础：本项目深入探讨动物行为学的核心理论，包括本能行为、学习行为、社会行为等。通过分析“社牛”与“社恐”动物的行为模式，揭示其背后的神经生物学机制，如激素调节（如皮质醇、血清素等在压力反应和社交行为中的作用）、基因表达差异（如影响社交倾向的特定基因）以及大脑结构与功能的特殊性（如社交脑区的发育程度）。</w:t>
      </w:r>
    </w:p>
    <w:p w14:paraId="5FD80A57">
      <w:pPr>
        <w:pStyle w:val="2"/>
        <w:keepNext w:val="0"/>
        <w:keepLines w:val="0"/>
        <w:widowControl/>
        <w:numPr>
          <w:ilvl w:val="0"/>
          <w:numId w:val="2"/>
        </w:numPr>
        <w:suppressLineNumbers w:val="0"/>
        <w:shd w:val="clear" w:fill="FFFFFF"/>
        <w:ind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生态适应与进化策略：从生态学角度，解释动物社交行为如何作为其生存和繁衍策略的一部分。例如，“社牛”动物通过群体合作提高捕食效率、抵御天敌，而“社恐”动物则可能通过减少暴露、提高隐蔽性来避免风险。这些策略的形成与物种的生态环境、资源分布、种内竞争强度等密切相关，是长期自然选择的结果。</w:t>
      </w:r>
    </w:p>
    <w:p w14:paraId="2E389B95">
      <w:pPr>
        <w:pStyle w:val="2"/>
        <w:keepNext w:val="0"/>
        <w:keepLines w:val="0"/>
        <w:widowControl/>
        <w:numPr>
          <w:ilvl w:val="0"/>
          <w:numId w:val="2"/>
        </w:numPr>
        <w:suppressLineNumbers w:val="0"/>
        <w:shd w:val="clear" w:fill="FFFFFF"/>
        <w:ind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社会结构与信息传递：分析动物社会中的等级制度、通讯方式（如声音、肢体语言、化学信号等）及其在维持群体稳定、促进合作中的作用。对于“社牛”动物，复杂的社会结构和高效的信息传递机制是其群体生活的基础；而对于“社恐”动物，则可能更依赖个体间的间接交流或环境线索来做出决策。</w:t>
      </w:r>
    </w:p>
    <w:p w14:paraId="14425099"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  <w:t>方法</w:t>
      </w:r>
    </w:p>
    <w:p w14:paraId="26D37E10">
      <w:pPr>
        <w:pStyle w:val="2"/>
        <w:keepNext w:val="0"/>
        <w:keepLines w:val="0"/>
        <w:widowControl/>
        <w:numPr>
          <w:ilvl w:val="0"/>
          <w:numId w:val="3"/>
        </w:numPr>
        <w:suppressLineNumbers w:val="0"/>
        <w:shd w:val="clear" w:fill="FFFFFF"/>
        <w:ind w:left="0" w:firstLine="640" w:firstLineChars="200"/>
        <w:jc w:val="left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文献综述与元分析：系统梳理国内外相关研究成果，运用元分析方法综合评估不同研究的结论，确保科学依据的全面性和可靠性。</w:t>
      </w:r>
    </w:p>
    <w:p w14:paraId="6679F696">
      <w:pPr>
        <w:pStyle w:val="2"/>
        <w:keepNext w:val="0"/>
        <w:keepLines w:val="0"/>
        <w:widowControl/>
        <w:numPr>
          <w:ilvl w:val="0"/>
          <w:numId w:val="3"/>
        </w:numPr>
        <w:suppressLineNumbers w:val="0"/>
        <w:shd w:val="clear" w:fill="FFFFFF"/>
        <w:ind w:left="0"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实地观察与实验设计：在保护区、国家公园等地进行长期野外观察，记录目标动物的自然行为。同时，设计控制实验，如改变群体大小、引入陌生个体等，观察动物行为的变化，以验证假设</w:t>
      </w:r>
      <w:r>
        <w:rPr>
          <w:rFonts w:hint="eastAsia" w:ascii="仿宋_GB2312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。</w:t>
      </w:r>
    </w:p>
    <w:p w14:paraId="58327B51">
      <w:pPr>
        <w:pStyle w:val="2"/>
        <w:keepNext w:val="0"/>
        <w:keepLines w:val="0"/>
        <w:widowControl/>
        <w:numPr>
          <w:ilvl w:val="0"/>
          <w:numId w:val="3"/>
        </w:numPr>
        <w:suppressLineNumbers w:val="0"/>
        <w:shd w:val="clear" w:fill="FFFFFF"/>
        <w:ind w:left="0"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生理指标测量：通过非侵入性或微创技术，收集动物的生理指标数据，如心率、皮质醇水平等，结合行为观察，分析社交行为与生理状态的关联。</w:t>
      </w:r>
    </w:p>
    <w:p w14:paraId="15A53393">
      <w:pPr>
        <w:pStyle w:val="2"/>
        <w:keepNext w:val="0"/>
        <w:keepLines w:val="0"/>
        <w:widowControl/>
        <w:numPr>
          <w:ilvl w:val="0"/>
          <w:numId w:val="3"/>
        </w:numPr>
        <w:suppressLineNumbers w:val="0"/>
        <w:shd w:val="clear" w:fill="FFFFFF"/>
        <w:ind w:left="0"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分子生物学技术：利用基因测序、蛋白质组学等手段，探索影响动物社交行为的遗传基础，识别关键基因和蛋白质。</w:t>
      </w:r>
    </w:p>
    <w:p w14:paraId="73552ABB"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ind w:leftChars="200" w:firstLine="640" w:firstLineChars="200"/>
        <w:jc w:val="left"/>
        <w:outlineLvl w:val="3"/>
        <w:rPr>
          <w:rFonts w:ascii="方正黑体_GBK" w:eastAsia="方正黑体_GBK"/>
          <w:sz w:val="32"/>
          <w:szCs w:val="28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5.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模型模拟与仿真：构建数学模型和计算机仿真，模拟不同社交策略下的动物行为动态，预测种群发展趋势，为生态保护提供理论支持</w:t>
      </w: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。</w:t>
      </w:r>
    </w:p>
    <w:p w14:paraId="25759147">
      <w:pPr>
        <w:pStyle w:val="11"/>
        <w:numPr>
          <w:ilvl w:val="0"/>
          <w:numId w:val="1"/>
        </w:numPr>
        <w:tabs>
          <w:tab w:val="left" w:pos="873"/>
        </w:tabs>
        <w:ind w:left="720" w:leftChars="0"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创意说明</w:t>
      </w:r>
    </w:p>
    <w:p w14:paraId="3BDFDBC8">
      <w:pPr>
        <w:pStyle w:val="11"/>
        <w:ind w:left="0" w:leftChars="0" w:firstLine="640" w:firstLineChars="20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本项目的创意核心在于跨学科融合与视角创新。我们不仅仅停留在传统科普的层面，而是将动物行为学、生态学、心理学乃至人类社会学的概念相结合，创造出一个既科学又通俗的叙述框架。通过“社牛”与“社恐”这一对仗概念，我们巧妙地将人类社交现象与动物行为相联系，使得原本晦涩难懂的科学知识变得生动有趣，易于被大众理解和接受。此外，我们还融入了故事化元素，通过讲述动物个体或群体的故事，增强情感共鸣，提升科普的传播力和影响力。</w:t>
      </w:r>
    </w:p>
    <w:p w14:paraId="0B0995F3">
      <w:pPr>
        <w:pStyle w:val="11"/>
        <w:numPr>
          <w:ilvl w:val="0"/>
          <w:numId w:val="1"/>
        </w:numPr>
        <w:ind w:left="720" w:leftChars="0"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创作目的和方法</w:t>
      </w:r>
    </w:p>
    <w:p w14:paraId="48036480"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  <w:t>创作目的</w:t>
      </w:r>
    </w:p>
    <w:p w14:paraId="391DF79E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1.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提升公众科学素养：通过深入浅出的讲解，使公众能够理解并欣赏动物行为的复杂性和多样性，增强对自然界的认识和尊重。</w:t>
      </w: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 xml:space="preserve">  </w:t>
      </w:r>
    </w:p>
    <w:p w14:paraId="2266E0C1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2.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促进生物多样性保护：揭示动物社交行为对生态系统稳定的重要性，强调每种生命形式的独特价值，激发公众参与生物多样性保护的热情。</w:t>
      </w:r>
    </w:p>
    <w:p w14:paraId="37941AF4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3.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培养青少年科学兴趣：以生动有趣的方式呈现科学知识，激发青少年对自然科学的好奇心和探索欲，为培养未来的科学家和环保者奠定基础。</w:t>
      </w:r>
    </w:p>
    <w:p w14:paraId="632E363A"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</w:pPr>
      <w:r>
        <w:rPr>
          <w:rFonts w:hint="default" w:ascii="仿宋_GB2312" w:hAnsi="Times New Roman" w:eastAsia="仿宋_GB2312" w:cstheme="minorBidi"/>
          <w:b/>
          <w:bCs/>
          <w:kern w:val="2"/>
          <w:sz w:val="32"/>
          <w:szCs w:val="28"/>
          <w:lang w:val="en-US" w:eastAsia="zh-CN" w:bidi="ar-SA"/>
        </w:rPr>
        <w:t>创作方法</w:t>
      </w:r>
    </w:p>
    <w:p w14:paraId="52274795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1.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多媒体融合：结合高清视频、3D动画、交互式图表、虚拟现实（VR）等多种媒体形式，打造全方位、多感官的科普体验。</w:t>
      </w: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 xml:space="preserve"> </w:t>
      </w:r>
    </w:p>
    <w:p w14:paraId="0E10989D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2.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专家访谈与科普讲座：邀请动物行为学、生态学等领域的专家学者进行访谈，分享最新研究成果和背后的故事，提升内容的权威性和深度。</w:t>
      </w:r>
    </w:p>
    <w:p w14:paraId="23F7D9AB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3.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公众参与与互动：设置线上线下的互动环节，如问答竞赛、观众投票、社交媒体分享等，增强公众的参与感和归属感</w:t>
      </w: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。</w:t>
      </w:r>
      <w:bookmarkStart w:id="0" w:name="_GoBack"/>
      <w:bookmarkEnd w:id="0"/>
    </w:p>
    <w:p w14:paraId="3C649236">
      <w:pPr>
        <w:pStyle w:val="2"/>
        <w:keepNext w:val="0"/>
        <w:keepLines w:val="0"/>
        <w:widowControl/>
        <w:suppressLineNumbers w:val="0"/>
        <w:shd w:val="clear" w:fill="FFFFFF"/>
        <w:ind w:left="0" w:firstLine="640" w:firstLineChars="200"/>
        <w:jc w:val="left"/>
        <w:rPr>
          <w:rFonts w:ascii="仿宋_GB2312" w:eastAsia="仿宋_GB2312"/>
          <w:sz w:val="32"/>
          <w:szCs w:val="28"/>
        </w:rPr>
      </w:pPr>
      <w:r>
        <w:rPr>
          <w:rFonts w:hint="eastAsia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4.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教育配套资源开发：配套开发教学课件、活动手册、在线课程等教育资源，为学校、科技馆等场所提供丰富的科普教育资源。</w:t>
      </w:r>
    </w:p>
    <w:p w14:paraId="413C9AD7">
      <w:pPr>
        <w:pStyle w:val="11"/>
        <w:numPr>
          <w:ilvl w:val="0"/>
          <w:numId w:val="1"/>
        </w:numPr>
        <w:ind w:left="720" w:leftChars="0" w:firstLineChars="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AI参与程度说明</w:t>
      </w:r>
    </w:p>
    <w:p w14:paraId="4CD63F40">
      <w:pPr>
        <w:pStyle w:val="11"/>
        <w:numPr>
          <w:ilvl w:val="0"/>
          <w:numId w:val="0"/>
        </w:numPr>
        <w:ind w:firstLine="640" w:firstLineChars="20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1.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内容生成与优化：利用自然语言处理（NLP）技术，自动生成部分解说文案和互动对话脚本，确保语言流畅且符合科普风格。同时，通过机器学习算法对文本进行优化，提高可读性和吸引力。</w:t>
      </w:r>
    </w:p>
    <w:p w14:paraId="03A47C4C">
      <w:pPr>
        <w:pStyle w:val="11"/>
        <w:numPr>
          <w:ilvl w:val="0"/>
          <w:numId w:val="0"/>
        </w:numPr>
        <w:ind w:firstLine="640" w:firstLineChars="20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2.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图像与视频处理：运用计算机视觉技术，自动识别并优化展示图中的动物形象，进行色彩校正、细节增强等处理。此外，通过深度学习模型实现视频内容的智能剪辑和特效添加，提升视觉效果。</w:t>
      </w:r>
    </w:p>
    <w:p w14:paraId="3D2CB5E1">
      <w:pPr>
        <w:pStyle w:val="11"/>
        <w:numPr>
          <w:ilvl w:val="0"/>
          <w:numId w:val="0"/>
        </w:numPr>
        <w:ind w:firstLine="640" w:firstLineChars="20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3.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数据分析与洞察：利用大数据分析和机器学习算法，对收集到的动物行为数据进行深度挖掘，发现隐藏的模式和规律。这些洞察为科学解释提供了有力支持，也为创作提供了灵感来源。</w:t>
      </w:r>
    </w:p>
    <w:p w14:paraId="36EBF27B">
      <w:pPr>
        <w:pStyle w:val="11"/>
        <w:numPr>
          <w:ilvl w:val="0"/>
          <w:numId w:val="0"/>
        </w:numPr>
        <w:ind w:firstLine="640" w:firstLineChars="20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4.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个性化推荐与互动：基于用户行为和兴趣偏好，利用AI算法实现个性化内容推荐。同时，开发智能聊天机器人，与观众进行实时互动，解答疑问，提供定制化服务。</w:t>
      </w:r>
    </w:p>
    <w:p w14:paraId="7698E908">
      <w:pPr>
        <w:pStyle w:val="11"/>
        <w:numPr>
          <w:ilvl w:val="0"/>
          <w:numId w:val="0"/>
        </w:numPr>
        <w:ind w:firstLine="640" w:firstLineChars="200"/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</w:pPr>
      <w:r>
        <w:rPr>
          <w:rFonts w:hint="eastAsia" w:ascii="仿宋_GB2312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5.</w:t>
      </w:r>
      <w:r>
        <w:rPr>
          <w:rFonts w:hint="default" w:ascii="仿宋_GB2312" w:hAnsi="Times New Roman" w:eastAsia="仿宋_GB2312" w:cstheme="minorBidi"/>
          <w:b w:val="0"/>
          <w:bCs w:val="0"/>
          <w:kern w:val="2"/>
          <w:sz w:val="32"/>
          <w:szCs w:val="28"/>
          <w:lang w:val="en-US" w:eastAsia="zh-CN" w:bidi="ar-SA"/>
        </w:rPr>
        <w:t>虚拟现实与增强现实：结合VR/AR技术，创建沉浸式科普体验场景。用户可以通过佩戴VR设备或使用手机APP，身临其境地探索动物世界，与“社牛”或“社恐”动物进行虚拟互动，获得更加直观和深刻的学习体验。</w:t>
      </w:r>
    </w:p>
    <w:p w14:paraId="28F180E1">
      <w:pPr>
        <w:pStyle w:val="11"/>
        <w:ind w:left="0" w:leftChars="0" w:firstLine="0" w:firstLineChars="0"/>
        <w:rPr>
          <w:rFonts w:ascii="仿宋_GB2312" w:eastAsia="仿宋_GB2312"/>
          <w:sz w:val="32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黑体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48F2D8"/>
    <w:multiLevelType w:val="singleLevel"/>
    <w:tmpl w:val="A848F2D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686DF04"/>
    <w:multiLevelType w:val="singleLevel"/>
    <w:tmpl w:val="3686DF0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544101FA"/>
    <w:multiLevelType w:val="multilevel"/>
    <w:tmpl w:val="544101FA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hlZTc0ODY4OTk3MGM2NzMyMWUxNWMxZjEyYjU0MDEifQ=="/>
  </w:docVars>
  <w:rsids>
    <w:rsidRoot w:val="007A2C9C"/>
    <w:rsid w:val="00006ED4"/>
    <w:rsid w:val="001444E9"/>
    <w:rsid w:val="00247AF1"/>
    <w:rsid w:val="00260310"/>
    <w:rsid w:val="002918B9"/>
    <w:rsid w:val="00292C21"/>
    <w:rsid w:val="003F7A0F"/>
    <w:rsid w:val="00435313"/>
    <w:rsid w:val="004616D5"/>
    <w:rsid w:val="005773E1"/>
    <w:rsid w:val="00673152"/>
    <w:rsid w:val="006D374A"/>
    <w:rsid w:val="007A2C9C"/>
    <w:rsid w:val="0095419F"/>
    <w:rsid w:val="009E3E4A"/>
    <w:rsid w:val="00AC0BAD"/>
    <w:rsid w:val="00BF7243"/>
    <w:rsid w:val="00C40A36"/>
    <w:rsid w:val="00E77D60"/>
    <w:rsid w:val="00F2078C"/>
    <w:rsid w:val="00F41C73"/>
    <w:rsid w:val="00FB39A5"/>
    <w:rsid w:val="037144F7"/>
    <w:rsid w:val="070C16F7"/>
    <w:rsid w:val="0A081A83"/>
    <w:rsid w:val="104C7FBC"/>
    <w:rsid w:val="157648DD"/>
    <w:rsid w:val="18826EA4"/>
    <w:rsid w:val="19F7290A"/>
    <w:rsid w:val="298F1421"/>
    <w:rsid w:val="38D549B4"/>
    <w:rsid w:val="3F6F45E9"/>
    <w:rsid w:val="49301E81"/>
    <w:rsid w:val="4F697E9B"/>
    <w:rsid w:val="7D133070"/>
    <w:rsid w:val="7FCB73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Strong"/>
    <w:basedOn w:val="7"/>
    <w:qFormat/>
    <w:uiPriority w:val="22"/>
    <w:rPr>
      <w:b/>
    </w:rPr>
  </w:style>
  <w:style w:type="character" w:customStyle="1" w:styleId="9">
    <w:name w:val="页眉 字符"/>
    <w:basedOn w:val="7"/>
    <w:link w:val="4"/>
    <w:qFormat/>
    <w:uiPriority w:val="99"/>
    <w:rPr>
      <w:rFonts w:ascii="Times New Roman" w:hAnsi="Times New Roman" w:eastAsia="宋体"/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rFonts w:ascii="Times New Roman" w:hAnsi="Times New Roman" w:eastAsia="宋体"/>
      <w:sz w:val="18"/>
      <w:szCs w:val="18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2274</Words>
  <Characters>2302</Characters>
  <Lines>2</Lines>
  <Paragraphs>1</Paragraphs>
  <TotalTime>60</TotalTime>
  <ScaleCrop>false</ScaleCrop>
  <LinksUpToDate>false</LinksUpToDate>
  <CharactersWithSpaces>2305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2023-05-29T07:49:00Z</dcterms:created>
  <dc:creator>jx-AMD</dc:creator>
  <cp:lastModifiedBy>夏天的风</cp:lastModifiedBy>
  <dcterms:modified xsi:type="dcterms:W3CDTF">2025-06-25T00:36:52Z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11E68BBAE31B424393BA512B2E80931E_13</vt:lpwstr>
  </property>
  <property fmtid="{D5CDD505-2E9C-101B-9397-08002B2CF9AE}" pid="4" name="KSOTemplateDocerSaveRecord">
    <vt:lpwstr>eyJoZGlkIjoiM2JhNTc1YjNmZDhjZjc5MTc3MWY5MDU2ZDNhODk3NWQiLCJ1c2VySWQiOiIxNTM5NjUwMDIwIn0=</vt:lpwstr>
  </property>
</Properties>
</file>